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1C8" w:rsidRPr="002851C8" w:rsidRDefault="002851C8" w:rsidP="002851C8">
      <w:pPr>
        <w:tabs>
          <w:tab w:val="left" w:pos="7230"/>
        </w:tabs>
        <w:spacing w:after="0" w:line="240" w:lineRule="auto"/>
        <w:jc w:val="right"/>
        <w:rPr>
          <w:rFonts w:ascii="Arial" w:eastAsia="Calibri" w:hAnsi="Arial" w:cs="Arial"/>
          <w:b/>
          <w:lang w:val="sr-Latn-CS"/>
        </w:rPr>
      </w:pPr>
      <w:r w:rsidRPr="002851C8">
        <w:rPr>
          <w:rFonts w:ascii="Arial" w:eastAsia="Calibri" w:hAnsi="Arial" w:cs="Arial"/>
          <w:b/>
          <w:lang w:val="sr-Latn-CS"/>
        </w:rPr>
        <w:t>OBRAZAC 17</w:t>
      </w:r>
    </w:p>
    <w:p w:rsidR="002851C8" w:rsidRPr="002851C8" w:rsidRDefault="002851C8" w:rsidP="002851C8">
      <w:pPr>
        <w:tabs>
          <w:tab w:val="left" w:pos="7230"/>
        </w:tabs>
        <w:spacing w:after="0" w:line="240" w:lineRule="auto"/>
        <w:jc w:val="right"/>
        <w:rPr>
          <w:rFonts w:ascii="Arial" w:eastAsia="Calibri" w:hAnsi="Arial" w:cs="Arial"/>
          <w:b/>
          <w:lang w:val="sr-Latn-CS"/>
        </w:rPr>
      </w:pPr>
    </w:p>
    <w:p w:rsidR="002851C8" w:rsidRPr="002851C8" w:rsidRDefault="00A366B9" w:rsidP="002851C8">
      <w:pPr>
        <w:tabs>
          <w:tab w:val="left" w:pos="7230"/>
        </w:tabs>
        <w:spacing w:after="0" w:line="240" w:lineRule="auto"/>
        <w:rPr>
          <w:rFonts w:ascii="Arial" w:eastAsia="Calibri" w:hAnsi="Arial" w:cs="Arial"/>
          <w:lang w:val="sr-Latn-CS"/>
        </w:rPr>
      </w:pPr>
      <w:r w:rsidRPr="00A366B9">
        <w:rPr>
          <w:rFonts w:ascii="Arial" w:eastAsia="Calibri" w:hAnsi="Arial" w:cs="Arial"/>
          <w:lang w:val="sr-Latn-CS"/>
        </w:rPr>
        <w:t>Uprava prihoda i  carina</w:t>
      </w:r>
    </w:p>
    <w:p w:rsidR="002851C8" w:rsidRPr="002851C8" w:rsidRDefault="002851C8" w:rsidP="002851C8">
      <w:pPr>
        <w:tabs>
          <w:tab w:val="left" w:pos="7230"/>
        </w:tabs>
        <w:spacing w:after="0" w:line="240" w:lineRule="auto"/>
        <w:rPr>
          <w:rFonts w:ascii="Arial" w:eastAsia="Calibri" w:hAnsi="Arial" w:cs="Arial"/>
          <w:lang w:val="en-US"/>
        </w:rPr>
      </w:pPr>
      <w:r w:rsidRPr="002851C8">
        <w:rPr>
          <w:rFonts w:ascii="Arial" w:eastAsia="Calibri" w:hAnsi="Arial" w:cs="Arial"/>
          <w:lang w:val="sr-Latn-CS"/>
        </w:rPr>
        <w:t>Broj</w:t>
      </w:r>
      <w:r w:rsidRPr="002851C8">
        <w:rPr>
          <w:rFonts w:ascii="Arial" w:eastAsia="Calibri" w:hAnsi="Arial" w:cs="Arial"/>
          <w:lang w:val="en-US"/>
        </w:rPr>
        <w:t>:</w:t>
      </w:r>
      <w:r w:rsidR="00A366B9">
        <w:rPr>
          <w:rFonts w:ascii="Arial" w:eastAsia="Calibri" w:hAnsi="Arial" w:cs="Arial"/>
          <w:lang w:val="en-US"/>
        </w:rPr>
        <w:t>03/1-</w:t>
      </w:r>
    </w:p>
    <w:p w:rsidR="002851C8" w:rsidRPr="002851C8" w:rsidRDefault="002851C8" w:rsidP="002851C8">
      <w:pPr>
        <w:tabs>
          <w:tab w:val="left" w:pos="7230"/>
        </w:tabs>
        <w:spacing w:after="0" w:line="240" w:lineRule="auto"/>
        <w:rPr>
          <w:rFonts w:ascii="Arial" w:eastAsia="Calibri" w:hAnsi="Arial" w:cs="Arial"/>
          <w:lang w:val="en-US"/>
        </w:rPr>
      </w:pPr>
      <w:r w:rsidRPr="002851C8">
        <w:rPr>
          <w:rFonts w:ascii="Arial" w:eastAsia="Calibri" w:hAnsi="Arial" w:cs="Arial"/>
          <w:lang w:val="en-US"/>
        </w:rPr>
        <w:t>Mjesto i datum:</w:t>
      </w:r>
      <w:r w:rsidR="00A366B9">
        <w:rPr>
          <w:rFonts w:ascii="Arial" w:eastAsia="Calibri" w:hAnsi="Arial" w:cs="Arial"/>
          <w:lang w:val="en-US"/>
        </w:rPr>
        <w:t xml:space="preserve">Podgorica, </w:t>
      </w:r>
      <w:r w:rsidR="00F7629E">
        <w:rPr>
          <w:rFonts w:ascii="Arial" w:eastAsia="Calibri" w:hAnsi="Arial" w:cs="Arial"/>
          <w:lang w:val="en-US"/>
        </w:rPr>
        <w:t>0</w:t>
      </w:r>
      <w:bookmarkStart w:id="0" w:name="_GoBack"/>
      <w:bookmarkEnd w:id="0"/>
      <w:r w:rsidR="00A366B9">
        <w:rPr>
          <w:rFonts w:ascii="Arial" w:eastAsia="Calibri" w:hAnsi="Arial" w:cs="Arial"/>
          <w:lang w:val="en-US"/>
        </w:rPr>
        <w:t>1.0</w:t>
      </w:r>
      <w:r w:rsidR="00F7629E">
        <w:rPr>
          <w:rFonts w:ascii="Arial" w:eastAsia="Calibri" w:hAnsi="Arial" w:cs="Arial"/>
          <w:lang w:val="en-US"/>
        </w:rPr>
        <w:t>9</w:t>
      </w:r>
      <w:r w:rsidR="00A366B9">
        <w:rPr>
          <w:rFonts w:ascii="Arial" w:eastAsia="Calibri" w:hAnsi="Arial" w:cs="Arial"/>
          <w:lang w:val="en-US"/>
        </w:rPr>
        <w:t>.2021. godine</w:t>
      </w:r>
    </w:p>
    <w:p w:rsidR="002851C8" w:rsidRPr="002851C8" w:rsidRDefault="002851C8" w:rsidP="002851C8">
      <w:pPr>
        <w:tabs>
          <w:tab w:val="left" w:pos="7230"/>
        </w:tabs>
        <w:spacing w:after="0" w:line="240" w:lineRule="auto"/>
        <w:jc w:val="right"/>
        <w:rPr>
          <w:rFonts w:ascii="Arial" w:eastAsia="Calibri" w:hAnsi="Arial" w:cs="Arial"/>
          <w:b/>
          <w:lang w:val="sr-Latn-CS"/>
        </w:rPr>
      </w:pPr>
    </w:p>
    <w:p w:rsidR="002851C8" w:rsidRPr="002851C8" w:rsidRDefault="002851C8" w:rsidP="002851C8">
      <w:pPr>
        <w:tabs>
          <w:tab w:val="left" w:pos="7230"/>
        </w:tabs>
        <w:spacing w:after="0" w:line="240" w:lineRule="auto"/>
        <w:ind w:firstLine="567"/>
        <w:jc w:val="both"/>
        <w:rPr>
          <w:rFonts w:ascii="Arial" w:eastAsia="Calibri" w:hAnsi="Arial" w:cs="Arial"/>
          <w:lang w:val="en-US"/>
        </w:rPr>
      </w:pPr>
      <w:r w:rsidRPr="002851C8">
        <w:rPr>
          <w:rFonts w:ascii="Arial" w:eastAsia="Calibri" w:hAnsi="Arial" w:cs="Arial"/>
          <w:lang w:val="sr-Latn-CS"/>
        </w:rPr>
        <w:t>Na osnovu člana 144 stav 1 Zakona o javnim nabavkama (</w:t>
      </w:r>
      <w:r w:rsidRPr="002851C8">
        <w:rPr>
          <w:rFonts w:ascii="Arial" w:eastAsia="Calibri" w:hAnsi="Arial" w:cs="Arial"/>
          <w:lang w:val="en-US"/>
        </w:rPr>
        <w:t xml:space="preserve">“Službeni list CG”, broj 74/19), ovlašćeno lice </w:t>
      </w:r>
      <w:r w:rsidR="0025786B" w:rsidRPr="0025786B">
        <w:rPr>
          <w:rFonts w:ascii="Arial" w:eastAsia="Calibri" w:hAnsi="Arial" w:cs="Arial"/>
          <w:lang w:val="en-US"/>
        </w:rPr>
        <w:t xml:space="preserve">Uprave prihoda </w:t>
      </w:r>
      <w:r w:rsidR="0025786B">
        <w:rPr>
          <w:rFonts w:ascii="Arial" w:eastAsia="Calibri" w:hAnsi="Arial" w:cs="Arial"/>
          <w:lang w:val="en-US"/>
        </w:rPr>
        <w:t xml:space="preserve">i </w:t>
      </w:r>
      <w:r w:rsidR="0025786B" w:rsidRPr="0025786B">
        <w:rPr>
          <w:rFonts w:ascii="Arial" w:eastAsia="Calibri" w:hAnsi="Arial" w:cs="Arial"/>
          <w:lang w:val="en-US"/>
        </w:rPr>
        <w:t>carina</w:t>
      </w:r>
      <w:r w:rsidRPr="0025786B">
        <w:rPr>
          <w:rFonts w:ascii="Arial" w:eastAsia="Calibri" w:hAnsi="Arial" w:cs="Arial"/>
          <w:lang w:val="en-US"/>
        </w:rPr>
        <w:t>,</w:t>
      </w:r>
      <w:r w:rsidRPr="002851C8">
        <w:rPr>
          <w:rFonts w:ascii="Arial" w:eastAsia="Calibri" w:hAnsi="Arial" w:cs="Arial"/>
          <w:lang w:val="en-US"/>
        </w:rPr>
        <w:t xml:space="preserve"> u postupku </w:t>
      </w:r>
      <w:r w:rsidRPr="002851C8">
        <w:rPr>
          <w:rFonts w:ascii="Arial" w:eastAsia="Calibri" w:hAnsi="Arial" w:cs="Arial"/>
          <w:lang w:val="sr-Latn-CS"/>
        </w:rPr>
        <w:t xml:space="preserve">javne nabavke po </w:t>
      </w:r>
      <w:r w:rsidRPr="002851C8">
        <w:rPr>
          <w:rFonts w:ascii="Arial" w:eastAsia="Calibri" w:hAnsi="Arial" w:cs="Arial"/>
          <w:lang w:val="en-US"/>
        </w:rPr>
        <w:t xml:space="preserve">tenderskoj dokumentaciji </w:t>
      </w:r>
      <w:r w:rsidR="0025786B">
        <w:rPr>
          <w:rFonts w:ascii="Arial" w:eastAsia="Calibri" w:hAnsi="Arial" w:cs="Arial"/>
          <w:lang w:val="en-US"/>
        </w:rPr>
        <w:t>za nabavku poštanskih usluga</w:t>
      </w:r>
      <w:r w:rsidRPr="002851C8">
        <w:rPr>
          <w:rFonts w:ascii="Arial" w:eastAsia="Calibri" w:hAnsi="Arial" w:cs="Arial"/>
          <w:lang w:val="en-US"/>
        </w:rPr>
        <w:t xml:space="preserve">  broj</w:t>
      </w:r>
      <w:r w:rsidR="0025786B">
        <w:rPr>
          <w:rFonts w:ascii="Arial" w:eastAsia="Calibri" w:hAnsi="Arial" w:cs="Arial"/>
          <w:lang w:val="en-US"/>
        </w:rPr>
        <w:t xml:space="preserve"> </w:t>
      </w:r>
      <w:r w:rsidR="0025786B">
        <w:rPr>
          <w:rFonts w:ascii="Arial" w:hAnsi="Arial" w:cs="Arial"/>
          <w:lang w:val="sr-Latn-ME"/>
        </w:rPr>
        <w:t xml:space="preserve">03/1-16340/1-21 </w:t>
      </w:r>
      <w:r w:rsidRPr="002851C8">
        <w:rPr>
          <w:rFonts w:ascii="Arial" w:eastAsia="Calibri" w:hAnsi="Arial" w:cs="Arial"/>
          <w:lang w:val="en-US"/>
        </w:rPr>
        <w:t xml:space="preserve">od </w:t>
      </w:r>
      <w:r w:rsidR="0025786B">
        <w:rPr>
          <w:rFonts w:ascii="Arial" w:eastAsia="Calibri" w:hAnsi="Arial" w:cs="Arial"/>
          <w:lang w:val="en-US"/>
        </w:rPr>
        <w:t xml:space="preserve">13.08.2021. </w:t>
      </w:r>
      <w:r w:rsidRPr="002851C8">
        <w:rPr>
          <w:rFonts w:ascii="Arial" w:eastAsia="Calibri" w:hAnsi="Arial" w:cs="Arial"/>
          <w:lang w:val="en-US"/>
        </w:rPr>
        <w:t>godine, na prijedlog Komisije za sprovođenje postupka javne nabavke, donosi</w:t>
      </w:r>
    </w:p>
    <w:p w:rsidR="002851C8" w:rsidRPr="002851C8" w:rsidRDefault="002851C8" w:rsidP="002851C8">
      <w:pPr>
        <w:spacing w:after="0" w:line="240" w:lineRule="auto"/>
        <w:jc w:val="both"/>
        <w:rPr>
          <w:rFonts w:ascii="Arial" w:eastAsia="Calibri" w:hAnsi="Arial" w:cs="Arial"/>
          <w:lang w:val="sr-Latn-CS"/>
        </w:rPr>
      </w:pPr>
    </w:p>
    <w:p w:rsidR="002851C8" w:rsidRPr="002851C8" w:rsidRDefault="002851C8" w:rsidP="002851C8">
      <w:pPr>
        <w:shd w:val="clear" w:color="auto" w:fill="FFFFFF"/>
        <w:spacing w:after="0" w:line="240" w:lineRule="auto"/>
        <w:jc w:val="center"/>
        <w:rPr>
          <w:rFonts w:ascii="Arial" w:eastAsia="Calibri" w:hAnsi="Arial" w:cs="Arial"/>
          <w:b/>
          <w:lang w:val="sr-Latn-CS"/>
        </w:rPr>
      </w:pPr>
      <w:r w:rsidRPr="002851C8">
        <w:rPr>
          <w:rFonts w:ascii="Arial" w:eastAsia="Calibri" w:hAnsi="Arial" w:cs="Arial"/>
          <w:b/>
          <w:bCs/>
          <w:lang w:val="sr-Latn-CS"/>
        </w:rPr>
        <w:t xml:space="preserve">ODLUKA                                                                                                                                                                                            </w:t>
      </w:r>
      <w:r w:rsidRPr="002851C8">
        <w:rPr>
          <w:rFonts w:ascii="Arial" w:eastAsia="Calibri" w:hAnsi="Arial" w:cs="Arial"/>
          <w:b/>
          <w:lang w:val="sr-Latn-CS"/>
        </w:rPr>
        <w:t>O PONIŠTENJU POSTUPKA JAVNE NABAVKE</w:t>
      </w:r>
    </w:p>
    <w:p w:rsidR="002851C8" w:rsidRPr="002851C8" w:rsidRDefault="002851C8" w:rsidP="002851C8">
      <w:pPr>
        <w:shd w:val="clear" w:color="auto" w:fill="FFFFFF"/>
        <w:spacing w:after="0" w:line="240" w:lineRule="auto"/>
        <w:jc w:val="center"/>
        <w:rPr>
          <w:rFonts w:ascii="Arial" w:eastAsia="Calibri" w:hAnsi="Arial" w:cs="Arial"/>
          <w:b/>
          <w:lang w:val="sr-Latn-CS"/>
        </w:rPr>
      </w:pPr>
    </w:p>
    <w:p w:rsidR="002851C8" w:rsidRPr="002851C8" w:rsidRDefault="002851C8" w:rsidP="002851C8">
      <w:pPr>
        <w:shd w:val="clear" w:color="auto" w:fill="FFFFFF"/>
        <w:spacing w:after="0" w:line="240" w:lineRule="auto"/>
        <w:jc w:val="center"/>
        <w:rPr>
          <w:rFonts w:ascii="Arial" w:eastAsia="Calibri" w:hAnsi="Arial" w:cs="Arial"/>
          <w:b/>
          <w:lang w:val="sr-Latn-CS"/>
        </w:rPr>
      </w:pPr>
    </w:p>
    <w:p w:rsidR="002851C8" w:rsidRPr="002851C8" w:rsidRDefault="002851C8" w:rsidP="002851C8">
      <w:pPr>
        <w:ind w:firstLine="567"/>
        <w:rPr>
          <w:rFonts w:ascii="Arial" w:eastAsia="Calibri" w:hAnsi="Arial" w:cs="Arial"/>
          <w:lang w:val="en-US"/>
        </w:rPr>
      </w:pPr>
      <w:r w:rsidRPr="002851C8">
        <w:rPr>
          <w:rFonts w:ascii="Arial" w:eastAsia="Calibri" w:hAnsi="Arial" w:cs="Arial"/>
          <w:lang w:val="sr-Latn-CS"/>
        </w:rPr>
        <w:t xml:space="preserve">Poništava se postupak javne nabavke po </w:t>
      </w:r>
      <w:r w:rsidRPr="002851C8">
        <w:rPr>
          <w:rFonts w:ascii="Arial" w:eastAsia="Calibri" w:hAnsi="Arial" w:cs="Arial"/>
          <w:lang w:val="en-US"/>
        </w:rPr>
        <w:t xml:space="preserve">tenderskoj dokumentaciji </w:t>
      </w:r>
      <w:r w:rsidR="0025786B">
        <w:rPr>
          <w:rFonts w:ascii="Arial" w:eastAsia="Calibri" w:hAnsi="Arial" w:cs="Arial"/>
          <w:lang w:val="en-US"/>
        </w:rPr>
        <w:t>za nabavku poštanskih usluga</w:t>
      </w:r>
      <w:r w:rsidRPr="002851C8">
        <w:rPr>
          <w:rFonts w:ascii="Arial" w:eastAsia="Calibri" w:hAnsi="Arial" w:cs="Arial"/>
          <w:lang w:val="en-US"/>
        </w:rPr>
        <w:t xml:space="preserve">  broj </w:t>
      </w:r>
      <w:r w:rsidR="0025786B">
        <w:rPr>
          <w:rFonts w:ascii="Arial" w:hAnsi="Arial" w:cs="Arial"/>
          <w:lang w:val="sr-Latn-ME"/>
        </w:rPr>
        <w:t>03/1-16340/1-21</w:t>
      </w:r>
      <w:r w:rsidRPr="002851C8">
        <w:rPr>
          <w:rFonts w:ascii="Arial" w:eastAsia="Calibri" w:hAnsi="Arial" w:cs="Arial"/>
          <w:lang w:val="en-US"/>
        </w:rPr>
        <w:t xml:space="preserve"> od </w:t>
      </w:r>
      <w:r w:rsidR="0025786B">
        <w:rPr>
          <w:rFonts w:ascii="Arial" w:eastAsia="Calibri" w:hAnsi="Arial" w:cs="Arial"/>
          <w:lang w:val="en-US"/>
        </w:rPr>
        <w:t>13.08.2021.</w:t>
      </w:r>
      <w:r w:rsidRPr="002851C8">
        <w:rPr>
          <w:rFonts w:ascii="Arial" w:eastAsia="Calibri" w:hAnsi="Arial" w:cs="Arial"/>
          <w:lang w:val="en-US"/>
        </w:rPr>
        <w:t xml:space="preserve"> godine, iz razloga što </w:t>
      </w:r>
      <w:r w:rsidR="0025786B">
        <w:rPr>
          <w:rFonts w:ascii="Arial" w:eastAsia="Calibri" w:hAnsi="Arial" w:cs="Arial"/>
          <w:lang w:val="en-US"/>
        </w:rPr>
        <w:t>nije podnijeta nijedna ponuda</w:t>
      </w:r>
      <w:r w:rsidRPr="002851C8">
        <w:rPr>
          <w:rFonts w:ascii="Arial" w:eastAsia="Calibri" w:hAnsi="Arial" w:cs="Arial"/>
          <w:lang w:val="en-US"/>
        </w:rPr>
        <w:t>.</w:t>
      </w:r>
    </w:p>
    <w:p w:rsidR="002851C8" w:rsidRPr="002851C8" w:rsidRDefault="002851C8" w:rsidP="002851C8">
      <w:pPr>
        <w:ind w:firstLine="567"/>
        <w:jc w:val="center"/>
        <w:rPr>
          <w:rFonts w:ascii="Arial" w:eastAsia="Calibri" w:hAnsi="Arial" w:cs="Arial"/>
          <w:lang w:val="en-US"/>
        </w:rPr>
      </w:pPr>
    </w:p>
    <w:p w:rsidR="002851C8" w:rsidRPr="002851C8" w:rsidRDefault="002851C8" w:rsidP="002851C8">
      <w:pPr>
        <w:ind w:firstLine="567"/>
        <w:jc w:val="center"/>
        <w:rPr>
          <w:rFonts w:ascii="Arial" w:eastAsia="Calibri" w:hAnsi="Arial" w:cs="Arial"/>
          <w:b/>
          <w:lang w:val="sr-Latn-CS"/>
        </w:rPr>
      </w:pPr>
      <w:r w:rsidRPr="002851C8">
        <w:rPr>
          <w:rFonts w:ascii="Arial" w:eastAsia="Calibri" w:hAnsi="Arial" w:cs="Arial"/>
          <w:b/>
          <w:lang w:val="en-US"/>
        </w:rPr>
        <w:t>OBRAZLOŽENJE</w:t>
      </w:r>
    </w:p>
    <w:p w:rsidR="002851C8" w:rsidRPr="002851C8" w:rsidRDefault="002851C8" w:rsidP="002851C8">
      <w:pPr>
        <w:spacing w:after="0" w:line="240" w:lineRule="auto"/>
        <w:jc w:val="center"/>
        <w:rPr>
          <w:rFonts w:ascii="Arial" w:eastAsia="Calibri" w:hAnsi="Arial" w:cs="Arial"/>
          <w:b/>
          <w:bCs/>
          <w:lang w:val="sr-Latn-CS"/>
        </w:rPr>
      </w:pPr>
    </w:p>
    <w:p w:rsidR="002851C8" w:rsidRPr="002851C8" w:rsidRDefault="002851C8" w:rsidP="002851C8">
      <w:pPr>
        <w:spacing w:after="0" w:line="240" w:lineRule="auto"/>
        <w:rPr>
          <w:rFonts w:ascii="Arial" w:eastAsia="Calibri" w:hAnsi="Arial" w:cs="Arial"/>
          <w:lang w:val="en-US"/>
        </w:rPr>
      </w:pPr>
      <w:r w:rsidRPr="002851C8">
        <w:rPr>
          <w:rFonts w:ascii="Arial" w:eastAsia="Times New Roman" w:hAnsi="Arial" w:cs="Arial"/>
          <w:b/>
          <w:color w:val="000000"/>
          <w:spacing w:val="15"/>
          <w:lang w:val="en-US"/>
        </w:rPr>
        <w:t>Podaci o postupku javne nabavke</w:t>
      </w:r>
    </w:p>
    <w:p w:rsidR="002851C8" w:rsidRPr="002851C8" w:rsidRDefault="002851C8" w:rsidP="002851C8">
      <w:pPr>
        <w:spacing w:after="0" w:line="240" w:lineRule="auto"/>
        <w:ind w:left="720"/>
        <w:contextualSpacing/>
        <w:rPr>
          <w:rFonts w:ascii="Arial" w:eastAsia="Calibri" w:hAnsi="Arial" w:cs="Arial"/>
          <w:lang w:val="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820"/>
        <w:gridCol w:w="15"/>
        <w:gridCol w:w="4211"/>
        <w:gridCol w:w="26"/>
      </w:tblGrid>
      <w:tr w:rsidR="002851C8" w:rsidRPr="002851C8" w:rsidTr="004B513B">
        <w:trPr>
          <w:trHeight w:val="567"/>
        </w:trPr>
        <w:tc>
          <w:tcPr>
            <w:tcW w:w="483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Naziv naručioca</w:t>
            </w:r>
          </w:p>
        </w:tc>
        <w:tc>
          <w:tcPr>
            <w:tcW w:w="42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5786B">
            <w:pPr>
              <w:spacing w:after="0" w:line="240" w:lineRule="auto"/>
              <w:rPr>
                <w:rFonts w:ascii="Arial" w:eastAsia="Calibri" w:hAnsi="Arial" w:cs="Arial"/>
                <w:iCs/>
                <w:lang w:val="en-US"/>
              </w:rPr>
            </w:pPr>
            <w:r>
              <w:rPr>
                <w:rFonts w:ascii="Arial" w:eastAsia="Calibri" w:hAnsi="Arial" w:cs="Arial"/>
                <w:iCs/>
                <w:lang w:val="en-US"/>
              </w:rPr>
              <w:t>Uprava</w:t>
            </w:r>
            <w:r w:rsidR="00F2114A">
              <w:rPr>
                <w:rFonts w:ascii="Arial" w:eastAsia="Calibri" w:hAnsi="Arial" w:cs="Arial"/>
                <w:iCs/>
                <w:lang w:val="en-US"/>
              </w:rPr>
              <w:t xml:space="preserve"> </w:t>
            </w:r>
            <w:r>
              <w:rPr>
                <w:rFonts w:ascii="Arial" w:eastAsia="Calibri" w:hAnsi="Arial" w:cs="Arial"/>
                <w:iCs/>
                <w:lang w:val="en-US"/>
              </w:rPr>
              <w:t>prihoda i carina</w:t>
            </w:r>
          </w:p>
        </w:tc>
      </w:tr>
      <w:tr w:rsidR="002851C8" w:rsidRPr="002851C8" w:rsidTr="004B513B">
        <w:trPr>
          <w:trHeight w:val="567"/>
        </w:trPr>
        <w:tc>
          <w:tcPr>
            <w:tcW w:w="483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lang w:val="en-US"/>
              </w:rPr>
              <w:t xml:space="preserve">Sjedište </w:t>
            </w:r>
          </w:p>
        </w:tc>
        <w:tc>
          <w:tcPr>
            <w:tcW w:w="42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Podgorica</w:t>
            </w:r>
          </w:p>
        </w:tc>
      </w:tr>
      <w:tr w:rsidR="002851C8" w:rsidRPr="002851C8" w:rsidTr="004B513B">
        <w:trPr>
          <w:trHeight w:val="567"/>
        </w:trPr>
        <w:tc>
          <w:tcPr>
            <w:tcW w:w="483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lang w:val="en-US"/>
              </w:rPr>
              <w:t>Adresa</w:t>
            </w:r>
          </w:p>
        </w:tc>
        <w:tc>
          <w:tcPr>
            <w:tcW w:w="42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Bulevar Šarla de Gola br. 2</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Broj i datum tenderske dokumentacije</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hAnsi="Arial" w:cs="Arial"/>
                <w:lang w:val="sr-Latn-ME"/>
              </w:rPr>
              <w:t>03/1-16340/1-21 od 13.085.2021. godine</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Vrsta postupka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Otvoreni postupak</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Vrsta predmeta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Usluge</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Šifra postupka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7289</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Opis predmeta nabavke</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Nabavka poštanskih usluga</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CPV šifra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64110000</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851C8" w:rsidRPr="002851C8" w:rsidRDefault="002851C8" w:rsidP="002851C8">
            <w:pPr>
              <w:spacing w:after="0" w:line="240" w:lineRule="auto"/>
              <w:rPr>
                <w:rFonts w:ascii="Arial" w:eastAsia="Calibri" w:hAnsi="Arial" w:cs="Arial"/>
                <w:b/>
                <w:iCs/>
                <w:lang w:val="en-US"/>
              </w:rPr>
            </w:pPr>
            <w:r w:rsidRPr="002851C8">
              <w:rPr>
                <w:rFonts w:ascii="Arial" w:eastAsia="Calibri" w:hAnsi="Arial" w:cs="Arial"/>
                <w:b/>
                <w:iCs/>
                <w:lang w:val="en-US"/>
              </w:rPr>
              <w:t>Predmet javne nabavke se nabavlja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851C8" w:rsidRPr="002851C8" w:rsidRDefault="002851C8" w:rsidP="002851C8">
            <w:pPr>
              <w:spacing w:after="0" w:line="240" w:lineRule="auto"/>
              <w:rPr>
                <w:rFonts w:ascii="Arial" w:eastAsia="Calibri" w:hAnsi="Arial" w:cs="Arial"/>
                <w:iCs/>
                <w:lang w:val="en-US"/>
              </w:rPr>
            </w:pPr>
            <w:r w:rsidRPr="002851C8">
              <w:rPr>
                <w:rFonts w:ascii="Arial" w:eastAsia="Calibri" w:hAnsi="Arial" w:cs="Arial"/>
                <w:iCs/>
                <w:lang w:val="en-US"/>
              </w:rPr>
              <w:t>kao cjelina</w:t>
            </w:r>
          </w:p>
        </w:tc>
      </w:tr>
      <w:tr w:rsidR="002851C8" w:rsidRPr="002851C8" w:rsidTr="004B513B">
        <w:trPr>
          <w:gridAfter w:val="1"/>
          <w:wAfter w:w="26" w:type="dxa"/>
          <w:trHeight w:val="567"/>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2851C8" w:rsidRPr="002851C8" w:rsidRDefault="002851C8" w:rsidP="002851C8">
            <w:pPr>
              <w:spacing w:after="0" w:line="240" w:lineRule="auto"/>
              <w:rPr>
                <w:rFonts w:ascii="Arial" w:eastAsia="Calibri" w:hAnsi="Arial" w:cs="Arial"/>
                <w:b/>
                <w:iCs/>
                <w:lang w:val="en-US"/>
              </w:rPr>
            </w:pPr>
            <w:r w:rsidRPr="002851C8">
              <w:rPr>
                <w:rFonts w:ascii="Arial" w:eastAsia="Times New Roman" w:hAnsi="Arial" w:cs="Arial"/>
                <w:b/>
                <w:color w:val="000000"/>
                <w:spacing w:val="15"/>
                <w:lang w:val="en-US"/>
              </w:rPr>
              <w:t>Procijenjena vrijednost javne nabavke u cjelini / po partijama</w:t>
            </w:r>
          </w:p>
        </w:tc>
        <w:tc>
          <w:tcPr>
            <w:tcW w:w="422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51C8" w:rsidRPr="002851C8" w:rsidRDefault="0025786B" w:rsidP="002851C8">
            <w:pPr>
              <w:spacing w:after="0" w:line="240" w:lineRule="auto"/>
              <w:rPr>
                <w:rFonts w:ascii="Arial" w:eastAsia="Calibri" w:hAnsi="Arial" w:cs="Arial"/>
                <w:iCs/>
                <w:lang w:val="en-US"/>
              </w:rPr>
            </w:pPr>
            <w:r>
              <w:rPr>
                <w:rFonts w:ascii="Arial" w:eastAsia="Calibri" w:hAnsi="Arial" w:cs="Arial"/>
                <w:iCs/>
                <w:lang w:val="en-US"/>
              </w:rPr>
              <w:t>46.960,00 €</w:t>
            </w:r>
          </w:p>
        </w:tc>
      </w:tr>
    </w:tbl>
    <w:p w:rsidR="002851C8" w:rsidRPr="002851C8" w:rsidRDefault="002851C8" w:rsidP="002851C8">
      <w:pPr>
        <w:spacing w:after="0" w:line="240" w:lineRule="auto"/>
        <w:rPr>
          <w:rFonts w:ascii="Arial" w:eastAsia="Calibri" w:hAnsi="Arial" w:cs="Arial"/>
          <w:lang w:val="en-US"/>
        </w:rPr>
      </w:pPr>
    </w:p>
    <w:p w:rsidR="002851C8" w:rsidRPr="002851C8" w:rsidRDefault="002851C8" w:rsidP="002851C8">
      <w:pPr>
        <w:spacing w:after="0" w:line="240" w:lineRule="auto"/>
        <w:ind w:left="720"/>
        <w:contextualSpacing/>
        <w:jc w:val="both"/>
        <w:rPr>
          <w:rFonts w:ascii="Arial" w:eastAsia="Times New Roman" w:hAnsi="Arial" w:cs="Arial"/>
          <w:b/>
          <w:color w:val="000000"/>
          <w:spacing w:val="15"/>
          <w:lang w:val="en-US"/>
        </w:rPr>
      </w:pPr>
    </w:p>
    <w:p w:rsidR="002851C8" w:rsidRPr="002851C8" w:rsidRDefault="002851C8" w:rsidP="002851C8">
      <w:pPr>
        <w:spacing w:after="0" w:line="240" w:lineRule="auto"/>
        <w:jc w:val="both"/>
        <w:rPr>
          <w:rFonts w:ascii="Arial" w:eastAsia="Times New Roman" w:hAnsi="Arial" w:cs="Arial"/>
          <w:b/>
          <w:color w:val="000000"/>
          <w:spacing w:val="15"/>
          <w:lang w:val="en-US"/>
        </w:rPr>
      </w:pPr>
      <w:r w:rsidRPr="002851C8">
        <w:rPr>
          <w:rFonts w:ascii="Arial" w:eastAsia="Times New Roman" w:hAnsi="Arial" w:cs="Arial"/>
          <w:b/>
          <w:color w:val="000000"/>
          <w:spacing w:val="15"/>
          <w:lang w:val="en-US"/>
        </w:rPr>
        <w:t>Razlozi za poništenje postupka</w:t>
      </w:r>
    </w:p>
    <w:p w:rsidR="002851C8" w:rsidRPr="002851C8" w:rsidRDefault="002851C8" w:rsidP="002851C8">
      <w:pPr>
        <w:spacing w:after="0" w:line="240" w:lineRule="auto"/>
        <w:ind w:left="720"/>
        <w:contextualSpacing/>
        <w:jc w:val="both"/>
        <w:rPr>
          <w:rFonts w:ascii="Arial" w:eastAsia="Times New Roman" w:hAnsi="Arial" w:cs="Arial"/>
          <w:b/>
          <w:color w:val="000000"/>
          <w:spacing w:val="15"/>
          <w:lang w:val="en-US"/>
        </w:rPr>
      </w:pPr>
    </w:p>
    <w:p w:rsidR="002851C8" w:rsidRDefault="002851C8" w:rsidP="002851C8">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i/>
          <w:color w:val="000000"/>
          <w:spacing w:val="15"/>
          <w:lang w:val="en-US"/>
        </w:rPr>
      </w:pPr>
      <w:r w:rsidRPr="002851C8">
        <w:rPr>
          <w:rFonts w:ascii="Arial" w:eastAsia="Times New Roman" w:hAnsi="Arial" w:cs="Arial"/>
          <w:i/>
          <w:color w:val="000000"/>
          <w:spacing w:val="15"/>
          <w:lang w:val="en-US"/>
        </w:rPr>
        <w:t>Pravni osnov za poništenje postupaka;</w:t>
      </w:r>
    </w:p>
    <w:p w:rsidR="0025786B" w:rsidRPr="002851C8" w:rsidRDefault="0055064C" w:rsidP="0025786B">
      <w:pPr>
        <w:pBdr>
          <w:top w:val="single" w:sz="4" w:space="1" w:color="auto"/>
          <w:left w:val="single" w:sz="4" w:space="4" w:color="auto"/>
          <w:bottom w:val="single" w:sz="4" w:space="1" w:color="auto"/>
          <w:right w:val="single" w:sz="4" w:space="4" w:color="auto"/>
        </w:pBdr>
        <w:spacing w:after="0" w:line="240" w:lineRule="auto"/>
        <w:ind w:left="360"/>
        <w:contextualSpacing/>
        <w:jc w:val="both"/>
        <w:rPr>
          <w:rFonts w:ascii="Arial" w:eastAsia="Times New Roman" w:hAnsi="Arial" w:cs="Arial"/>
          <w:i/>
          <w:color w:val="000000"/>
          <w:spacing w:val="15"/>
          <w:lang w:val="en-US"/>
        </w:rPr>
      </w:pPr>
      <w:r>
        <w:rPr>
          <w:rFonts w:ascii="Arial" w:eastAsia="Times New Roman" w:hAnsi="Arial" w:cs="Arial"/>
          <w:i/>
          <w:color w:val="000000"/>
          <w:spacing w:val="15"/>
          <w:lang w:val="en-US"/>
        </w:rPr>
        <w:t>Član 140, stav 1</w:t>
      </w:r>
      <w:r w:rsidR="00EA4409">
        <w:rPr>
          <w:rFonts w:ascii="Arial" w:eastAsia="Times New Roman" w:hAnsi="Arial" w:cs="Arial"/>
          <w:i/>
          <w:color w:val="000000"/>
          <w:spacing w:val="15"/>
          <w:lang w:val="en-US"/>
        </w:rPr>
        <w:t xml:space="preserve">, tačka 4 </w:t>
      </w:r>
      <w:r w:rsidR="00EA4409" w:rsidRPr="002851C8">
        <w:rPr>
          <w:rFonts w:ascii="Arial" w:eastAsia="Calibri" w:hAnsi="Arial" w:cs="Arial"/>
          <w:lang w:val="sr-Latn-CS"/>
        </w:rPr>
        <w:t>Zakona o javnim nabavkama (</w:t>
      </w:r>
      <w:r w:rsidR="00EA4409" w:rsidRPr="002851C8">
        <w:rPr>
          <w:rFonts w:ascii="Arial" w:eastAsia="Calibri" w:hAnsi="Arial" w:cs="Arial"/>
          <w:lang w:val="en-US"/>
        </w:rPr>
        <w:t>“Službeni list CG”, broj 74/19)</w:t>
      </w:r>
      <w:r w:rsidR="00EA4409">
        <w:rPr>
          <w:rFonts w:ascii="Arial" w:eastAsia="Calibri" w:hAnsi="Arial" w:cs="Arial"/>
          <w:lang w:val="en-US"/>
        </w:rPr>
        <w:t>.</w:t>
      </w:r>
    </w:p>
    <w:p w:rsidR="002851C8" w:rsidRDefault="002851C8" w:rsidP="002851C8">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i/>
          <w:color w:val="000000"/>
          <w:spacing w:val="15"/>
          <w:lang w:val="en-US"/>
        </w:rPr>
      </w:pPr>
      <w:r w:rsidRPr="002851C8">
        <w:rPr>
          <w:rFonts w:ascii="Arial" w:eastAsia="Times New Roman" w:hAnsi="Arial" w:cs="Arial"/>
          <w:i/>
          <w:color w:val="000000"/>
          <w:spacing w:val="15"/>
          <w:lang w:val="en-US"/>
        </w:rPr>
        <w:t xml:space="preserve">Činjenice kojim se dokazuje ispunjenost uslova za poništenje postupaka po navedenom osnovu. </w:t>
      </w:r>
    </w:p>
    <w:p w:rsidR="0025786B" w:rsidRPr="002851C8" w:rsidRDefault="0025786B" w:rsidP="005D45C5">
      <w:pPr>
        <w:pBdr>
          <w:top w:val="single" w:sz="4" w:space="1" w:color="auto"/>
          <w:left w:val="single" w:sz="4" w:space="4" w:color="auto"/>
          <w:bottom w:val="single" w:sz="4" w:space="1" w:color="auto"/>
          <w:right w:val="single" w:sz="4" w:space="4" w:color="auto"/>
        </w:pBdr>
        <w:spacing w:after="0" w:line="240" w:lineRule="auto"/>
        <w:ind w:left="360"/>
        <w:contextualSpacing/>
        <w:jc w:val="both"/>
        <w:rPr>
          <w:rFonts w:ascii="Arial" w:eastAsia="Times New Roman" w:hAnsi="Arial" w:cs="Arial"/>
          <w:i/>
          <w:color w:val="000000"/>
          <w:spacing w:val="15"/>
          <w:lang w:val="en-US"/>
        </w:rPr>
      </w:pPr>
      <w:r w:rsidRPr="005D45C5">
        <w:rPr>
          <w:rFonts w:ascii="Arial" w:eastAsia="Times New Roman" w:hAnsi="Arial" w:cs="Arial"/>
          <w:color w:val="000000"/>
          <w:spacing w:val="15"/>
          <w:lang w:val="en-US"/>
        </w:rPr>
        <w:lastRenderedPageBreak/>
        <w:t>Uprava prihoda i carina</w:t>
      </w:r>
      <w:r w:rsidR="005D45C5" w:rsidRPr="005D45C5">
        <w:rPr>
          <w:rFonts w:ascii="Arial" w:eastAsia="Times New Roman" w:hAnsi="Arial" w:cs="Arial"/>
          <w:color w:val="000000"/>
          <w:spacing w:val="15"/>
          <w:lang w:val="en-US"/>
        </w:rPr>
        <w:t xml:space="preserve"> je objavila na ESJN tendersku dokumentaciju br.</w:t>
      </w:r>
      <w:r w:rsidR="005D45C5">
        <w:rPr>
          <w:rFonts w:ascii="Arial" w:eastAsia="Times New Roman" w:hAnsi="Arial" w:cs="Arial"/>
          <w:i/>
          <w:color w:val="000000"/>
          <w:spacing w:val="15"/>
          <w:lang w:val="en-US"/>
        </w:rPr>
        <w:t xml:space="preserve"> </w:t>
      </w:r>
      <w:r w:rsidR="005D45C5">
        <w:rPr>
          <w:rFonts w:ascii="Arial" w:hAnsi="Arial" w:cs="Arial"/>
          <w:lang w:val="sr-Latn-ME"/>
        </w:rPr>
        <w:t>03/1-16340/1-21 za nabavku poštanskih usluga dana 13.08.2021. godine pod šifrom br. 7289. Do 30.08.2021. godine do 10,00 sati, do kada je bio krajnji rok za podnošenje ponuda, nije podnešena nijedna ponuda. Samim tim, u skladu sa članom 144 Zakona o javnim nabavkama</w:t>
      </w:r>
      <w:r>
        <w:rPr>
          <w:rFonts w:ascii="Arial" w:eastAsia="Times New Roman" w:hAnsi="Arial" w:cs="Arial"/>
          <w:i/>
          <w:color w:val="000000"/>
          <w:spacing w:val="15"/>
          <w:lang w:val="en-US"/>
        </w:rPr>
        <w:t xml:space="preserve"> </w:t>
      </w:r>
      <w:r w:rsidR="005D45C5" w:rsidRPr="002851C8">
        <w:rPr>
          <w:rFonts w:ascii="Arial" w:eastAsia="Calibri" w:hAnsi="Arial" w:cs="Arial"/>
          <w:lang w:val="sr-Latn-CS"/>
        </w:rPr>
        <w:t>(</w:t>
      </w:r>
      <w:r w:rsidR="005D45C5" w:rsidRPr="002851C8">
        <w:rPr>
          <w:rFonts w:ascii="Arial" w:eastAsia="Calibri" w:hAnsi="Arial" w:cs="Arial"/>
          <w:lang w:val="en-US"/>
        </w:rPr>
        <w:t>“Službeni list CG”, broj 74/19),</w:t>
      </w:r>
      <w:r w:rsidR="00D73747">
        <w:rPr>
          <w:rFonts w:ascii="Arial" w:eastAsia="Calibri" w:hAnsi="Arial" w:cs="Arial"/>
          <w:lang w:val="en-US"/>
        </w:rPr>
        <w:t xml:space="preserve"> stekli su se uslovi za donošenje Odluke o ponuštenju postupka javne nabavke za nabavku poštanskih usluga.</w:t>
      </w:r>
    </w:p>
    <w:p w:rsidR="002851C8" w:rsidRPr="002851C8" w:rsidRDefault="002851C8" w:rsidP="002851C8">
      <w:pPr>
        <w:spacing w:after="0" w:line="240" w:lineRule="auto"/>
        <w:rPr>
          <w:rFonts w:ascii="Arial" w:eastAsia="Calibri" w:hAnsi="Arial" w:cs="Arial"/>
          <w:lang w:val="en-US"/>
        </w:rPr>
      </w:pPr>
    </w:p>
    <w:p w:rsidR="002851C8" w:rsidRPr="002851C8" w:rsidRDefault="002851C8" w:rsidP="002851C8">
      <w:pPr>
        <w:spacing w:after="0" w:line="240" w:lineRule="auto"/>
        <w:rPr>
          <w:rFonts w:ascii="Arial" w:eastAsia="Times New Roman" w:hAnsi="Arial" w:cs="Arial"/>
          <w:b/>
          <w:color w:val="000000"/>
          <w:spacing w:val="15"/>
          <w:lang w:val="en-US"/>
        </w:rPr>
      </w:pPr>
      <w:r w:rsidRPr="002851C8">
        <w:rPr>
          <w:rFonts w:ascii="Arial" w:eastAsia="Times New Roman" w:hAnsi="Arial" w:cs="Arial"/>
          <w:b/>
          <w:color w:val="000000"/>
          <w:spacing w:val="15"/>
          <w:lang w:val="en-US"/>
        </w:rPr>
        <w:t>Uputstvo o pravnoj zaštiti</w:t>
      </w:r>
    </w:p>
    <w:p w:rsidR="002851C8" w:rsidRPr="002851C8" w:rsidRDefault="002851C8" w:rsidP="002851C8">
      <w:pPr>
        <w:spacing w:after="0" w:line="240" w:lineRule="auto"/>
        <w:rPr>
          <w:rFonts w:ascii="Arial" w:eastAsia="Calibri" w:hAnsi="Arial" w:cs="Arial"/>
          <w:lang w:val="en-US"/>
        </w:rPr>
      </w:pPr>
    </w:p>
    <w:p w:rsidR="002851C8" w:rsidRPr="002851C8" w:rsidRDefault="002851C8" w:rsidP="002851C8">
      <w:pPr>
        <w:spacing w:after="0" w:line="240" w:lineRule="auto"/>
        <w:jc w:val="both"/>
        <w:rPr>
          <w:rFonts w:ascii="Arial" w:eastAsia="Calibri" w:hAnsi="Arial" w:cs="Arial"/>
          <w:lang w:val="sr-Latn-ME"/>
        </w:rPr>
      </w:pPr>
      <w:r w:rsidRPr="002851C8">
        <w:rPr>
          <w:rFonts w:ascii="Arial" w:eastAsia="Calibri" w:hAnsi="Arial" w:cs="Arial"/>
          <w:lang w:val="sr-Latn-ME"/>
        </w:rPr>
        <w:t xml:space="preserve">Kandidat/ponuđač može izjaviti žalbu protiv ove odluke Komisiji za zaštitu prava u roku od 10 dana od dana objavljivanja odluke. </w:t>
      </w:r>
    </w:p>
    <w:p w:rsidR="002851C8" w:rsidRPr="002851C8" w:rsidRDefault="002851C8" w:rsidP="002851C8">
      <w:pPr>
        <w:spacing w:after="0" w:line="240" w:lineRule="auto"/>
        <w:jc w:val="both"/>
        <w:rPr>
          <w:rFonts w:ascii="Arial" w:eastAsia="Times New Roman" w:hAnsi="Arial" w:cs="Arial"/>
          <w:b/>
          <w:color w:val="000000"/>
          <w:spacing w:val="15"/>
          <w:lang w:val="en-US"/>
        </w:rPr>
      </w:pPr>
    </w:p>
    <w:p w:rsidR="002851C8" w:rsidRPr="002851C8" w:rsidRDefault="002851C8" w:rsidP="002851C8">
      <w:pPr>
        <w:tabs>
          <w:tab w:val="left" w:pos="5760"/>
        </w:tabs>
        <w:spacing w:after="200" w:line="276" w:lineRule="auto"/>
        <w:jc w:val="both"/>
        <w:rPr>
          <w:rFonts w:ascii="Arial" w:eastAsia="Calibri" w:hAnsi="Arial" w:cs="Arial"/>
          <w:lang w:val="sr-Latn-ME"/>
        </w:rPr>
      </w:pPr>
      <w:r w:rsidRPr="002851C8">
        <w:rPr>
          <w:rFonts w:ascii="Arial" w:eastAsia="Calibri" w:hAnsi="Arial" w:cs="Arial"/>
          <w:lang w:val="sr-Latn-ME"/>
        </w:rPr>
        <w:t xml:space="preserve">Žalba se podnosi preko naručioca, i to do uspostavljanja ESJN, neposredno ili putem preporučene pošte u pisanom obliku a nakon uspostavljanja ESJN elektornskim putem na ESJN. </w:t>
      </w:r>
    </w:p>
    <w:p w:rsidR="002851C8" w:rsidRPr="002851C8" w:rsidRDefault="002851C8" w:rsidP="002851C8">
      <w:pPr>
        <w:tabs>
          <w:tab w:val="left" w:pos="5760"/>
        </w:tabs>
        <w:spacing w:after="200" w:line="276" w:lineRule="auto"/>
        <w:jc w:val="both"/>
        <w:rPr>
          <w:rFonts w:ascii="Arial" w:eastAsia="Calibri" w:hAnsi="Arial" w:cs="Arial"/>
          <w:lang w:val="sr-Latn-ME"/>
        </w:rPr>
      </w:pPr>
      <w:r w:rsidRPr="002851C8">
        <w:rPr>
          <w:rFonts w:ascii="Arial" w:eastAsia="Calibri" w:hAnsi="Arial" w:cs="Arial"/>
          <w:lang w:val="sr-Latn-ME"/>
        </w:rPr>
        <w:t>Žalba koja nije podnesena na naprijed predviđeni način biće odbijena kao nedozvoljena.</w:t>
      </w:r>
    </w:p>
    <w:p w:rsidR="002851C8" w:rsidRPr="002851C8" w:rsidRDefault="002851C8" w:rsidP="002851C8">
      <w:pPr>
        <w:tabs>
          <w:tab w:val="left" w:pos="5760"/>
        </w:tabs>
        <w:spacing w:after="200" w:line="276" w:lineRule="auto"/>
        <w:jc w:val="both"/>
        <w:rPr>
          <w:rFonts w:ascii="Arial" w:eastAsia="Calibri" w:hAnsi="Arial" w:cs="Arial"/>
          <w:lang w:val="sr-Latn-ME"/>
        </w:rPr>
      </w:pPr>
      <w:r w:rsidRPr="002851C8">
        <w:rPr>
          <w:rFonts w:ascii="Arial" w:eastAsia="Calibri" w:hAnsi="Arial" w:cs="Arial"/>
          <w:lang w:val="sr-Latn-ME"/>
        </w:rPr>
        <w:t>Podnosilac žalbe je dužan da uz žalbu priloži dokaz o uplati naknade za vođenje postupka u iznosu od 1% od procijenjene vrijednosti javne nabavke, a najviše 20.000,00 eura, na žiro račun Komisije za zaštitu prava broj 530-20240-15 kod NLB Montenegro banke A.D.</w:t>
      </w:r>
    </w:p>
    <w:p w:rsidR="002851C8" w:rsidRPr="002851C8" w:rsidRDefault="002851C8" w:rsidP="002851C8">
      <w:pPr>
        <w:tabs>
          <w:tab w:val="left" w:pos="5760"/>
        </w:tabs>
        <w:spacing w:after="200" w:line="276" w:lineRule="auto"/>
        <w:jc w:val="both"/>
        <w:rPr>
          <w:rFonts w:ascii="Arial" w:eastAsia="Calibri" w:hAnsi="Arial" w:cs="Arial"/>
          <w:lang w:val="sr-Latn-ME"/>
        </w:rPr>
      </w:pPr>
      <w:r w:rsidRPr="002851C8">
        <w:rPr>
          <w:rFonts w:ascii="Arial" w:eastAsia="Calibri" w:hAnsi="Arial" w:cs="Arial"/>
          <w:lang w:val="sr-Latn-ME"/>
        </w:rPr>
        <w:t>Iznos uplate iz prethodnog stava je iznos koji je prispio na račun Komisije za zaštitu prava.</w:t>
      </w:r>
    </w:p>
    <w:p w:rsidR="002851C8" w:rsidRPr="002851C8" w:rsidRDefault="002851C8" w:rsidP="002851C8">
      <w:pPr>
        <w:tabs>
          <w:tab w:val="left" w:pos="5760"/>
        </w:tabs>
        <w:spacing w:after="0" w:line="276" w:lineRule="auto"/>
        <w:jc w:val="both"/>
        <w:rPr>
          <w:rFonts w:ascii="Arial" w:eastAsia="Calibri" w:hAnsi="Arial" w:cs="Arial"/>
          <w:color w:val="000000"/>
          <w:lang w:val="sr-Latn-ME"/>
        </w:rPr>
      </w:pPr>
      <w:r w:rsidRPr="002851C8">
        <w:rPr>
          <w:rFonts w:ascii="Arial" w:eastAsia="Calibri" w:hAnsi="Arial" w:cs="Arial"/>
          <w:color w:val="000000"/>
          <w:lang w:val="sr-Latn-ME"/>
        </w:rPr>
        <w:t>Ukoliko je predmet nabavke podijeljen po partijama, a žalba se odnosi samo na određenu/e partiju/e, naknada se plaća u iznosu 1% od procijenjene vrijednosti javne nabavke te /tih partije/a.</w:t>
      </w:r>
    </w:p>
    <w:p w:rsidR="002851C8" w:rsidRPr="002851C8" w:rsidRDefault="002851C8" w:rsidP="002851C8">
      <w:pPr>
        <w:tabs>
          <w:tab w:val="left" w:pos="5760"/>
        </w:tabs>
        <w:spacing w:after="0" w:line="276" w:lineRule="auto"/>
        <w:jc w:val="both"/>
        <w:rPr>
          <w:rFonts w:ascii="Arial" w:eastAsia="Calibri" w:hAnsi="Arial" w:cs="Arial"/>
          <w:color w:val="000000"/>
          <w:lang w:val="sr-Latn-ME"/>
        </w:rPr>
      </w:pPr>
    </w:p>
    <w:p w:rsidR="002851C8" w:rsidRPr="002851C8" w:rsidRDefault="002851C8" w:rsidP="002851C8">
      <w:pPr>
        <w:tabs>
          <w:tab w:val="left" w:pos="5760"/>
        </w:tabs>
        <w:spacing w:after="0" w:line="276" w:lineRule="auto"/>
        <w:jc w:val="both"/>
        <w:rPr>
          <w:rFonts w:ascii="Arial" w:eastAsia="Calibri" w:hAnsi="Arial" w:cs="Arial"/>
          <w:color w:val="000000"/>
          <w:lang w:val="sr-Latn-ME"/>
        </w:rPr>
      </w:pPr>
      <w:r w:rsidRPr="002851C8">
        <w:rPr>
          <w:rFonts w:ascii="Arial" w:eastAsia="Calibri" w:hAnsi="Arial" w:cs="Arial"/>
          <w:color w:val="000000"/>
          <w:lang w:val="sr-Latn-ME"/>
        </w:rPr>
        <w:t xml:space="preserve">Instrukcije za plaćanje naknade za vođenje postupka od strane želilaca iz inostranstva nalaze se na internet stranici </w:t>
      </w:r>
      <w:r w:rsidRPr="002851C8">
        <w:rPr>
          <w:rFonts w:ascii="Arial" w:eastAsia="Calibri" w:hAnsi="Arial" w:cs="Arial"/>
          <w:lang w:val="sr-Latn-ME"/>
        </w:rPr>
        <w:t xml:space="preserve">Komisije za zaštitu prava </w:t>
      </w:r>
      <w:r w:rsidRPr="002851C8">
        <w:rPr>
          <w:rFonts w:ascii="Arial" w:eastAsia="Calibri" w:hAnsi="Arial" w:cs="Arial"/>
          <w:color w:val="000000"/>
          <w:lang w:val="sr-Latn-ME"/>
        </w:rPr>
        <w:t>http://www.kontrola-nabavki.me/.</w:t>
      </w:r>
    </w:p>
    <w:p w:rsidR="002851C8" w:rsidRPr="002851C8" w:rsidRDefault="002851C8" w:rsidP="002851C8">
      <w:pPr>
        <w:spacing w:after="0" w:line="240" w:lineRule="auto"/>
        <w:rPr>
          <w:rFonts w:ascii="Arial" w:eastAsia="Times New Roman" w:hAnsi="Arial" w:cs="Arial"/>
          <w:b/>
          <w:color w:val="000000"/>
          <w:spacing w:val="15"/>
          <w:lang w:val="en-US"/>
        </w:rPr>
      </w:pPr>
    </w:p>
    <w:p w:rsidR="002851C8" w:rsidRPr="002851C8" w:rsidRDefault="002851C8" w:rsidP="002851C8">
      <w:pPr>
        <w:spacing w:after="0" w:line="240" w:lineRule="auto"/>
        <w:rPr>
          <w:rFonts w:ascii="Arial" w:eastAsia="Calibri" w:hAnsi="Arial" w:cs="Arial"/>
          <w:lang w:val="en-US"/>
        </w:rPr>
      </w:pPr>
    </w:p>
    <w:p w:rsidR="002851C8" w:rsidRDefault="002851C8" w:rsidP="002851C8">
      <w:pPr>
        <w:spacing w:after="0" w:line="240" w:lineRule="auto"/>
        <w:ind w:left="4248" w:firstLine="708"/>
        <w:rPr>
          <w:rFonts w:ascii="Arial" w:eastAsia="Times New Roman" w:hAnsi="Arial" w:cs="Arial"/>
          <w:b/>
          <w:color w:val="000000"/>
          <w:spacing w:val="15"/>
          <w:lang w:val="en-US"/>
        </w:rPr>
      </w:pPr>
      <w:r w:rsidRPr="002851C8">
        <w:rPr>
          <w:rFonts w:ascii="Arial" w:eastAsia="Times New Roman" w:hAnsi="Arial" w:cs="Arial"/>
          <w:b/>
          <w:color w:val="000000"/>
          <w:spacing w:val="15"/>
          <w:lang w:val="en-US"/>
        </w:rPr>
        <w:t>OVLAŠĆENO LICE NARUČIOCA</w:t>
      </w:r>
    </w:p>
    <w:p w:rsidR="00D73747" w:rsidRDefault="00D73747" w:rsidP="002851C8">
      <w:pPr>
        <w:spacing w:after="0" w:line="240" w:lineRule="auto"/>
        <w:ind w:left="4248" w:firstLine="708"/>
        <w:rPr>
          <w:rFonts w:ascii="Arial" w:eastAsia="Times New Roman" w:hAnsi="Arial" w:cs="Arial"/>
          <w:b/>
          <w:color w:val="000000"/>
          <w:spacing w:val="15"/>
          <w:lang w:val="en-US"/>
        </w:rPr>
      </w:pPr>
    </w:p>
    <w:p w:rsidR="00D73747" w:rsidRPr="002851C8" w:rsidRDefault="00D73747" w:rsidP="002851C8">
      <w:pPr>
        <w:spacing w:after="0" w:line="240" w:lineRule="auto"/>
        <w:ind w:left="4248" w:firstLine="708"/>
        <w:rPr>
          <w:rFonts w:ascii="Arial" w:eastAsia="Times New Roman" w:hAnsi="Arial" w:cs="Arial"/>
          <w:b/>
          <w:color w:val="000000"/>
          <w:spacing w:val="15"/>
          <w:lang w:val="en-US"/>
        </w:rPr>
      </w:pPr>
      <w:r>
        <w:rPr>
          <w:rFonts w:ascii="Arial" w:eastAsia="Times New Roman" w:hAnsi="Arial" w:cs="Arial"/>
          <w:b/>
          <w:color w:val="000000"/>
          <w:spacing w:val="15"/>
          <w:lang w:val="en-US"/>
        </w:rPr>
        <w:t xml:space="preserve">            VD Direktora</w:t>
      </w:r>
    </w:p>
    <w:p w:rsidR="002851C8" w:rsidRPr="00D73747" w:rsidRDefault="002851C8" w:rsidP="002851C8">
      <w:pPr>
        <w:spacing w:after="0" w:line="240" w:lineRule="auto"/>
        <w:rPr>
          <w:rFonts w:ascii="Arial" w:eastAsia="Calibri" w:hAnsi="Arial" w:cs="Arial"/>
          <w:lang w:val="en-US"/>
        </w:rPr>
      </w:pPr>
    </w:p>
    <w:p w:rsidR="002851C8" w:rsidRPr="002851C8" w:rsidRDefault="00D73747" w:rsidP="00D73747">
      <w:pPr>
        <w:tabs>
          <w:tab w:val="left" w:pos="284"/>
        </w:tabs>
        <w:spacing w:after="0" w:line="240" w:lineRule="auto"/>
        <w:jc w:val="center"/>
        <w:rPr>
          <w:rFonts w:ascii="Arial" w:eastAsia="Calibri" w:hAnsi="Arial" w:cs="Arial"/>
          <w:lang w:val="sr-Latn-CS"/>
        </w:rPr>
      </w:pPr>
      <w:r w:rsidRPr="00D73747">
        <w:rPr>
          <w:rFonts w:ascii="Arial" w:eastAsia="Calibri" w:hAnsi="Arial" w:cs="Arial"/>
          <w:lang w:val="pl-PL"/>
        </w:rPr>
        <w:t xml:space="preserve">                                                                     </w:t>
      </w:r>
      <w:r>
        <w:rPr>
          <w:rFonts w:ascii="Arial" w:eastAsia="Calibri" w:hAnsi="Arial" w:cs="Arial"/>
          <w:lang w:val="pl-PL"/>
        </w:rPr>
        <w:t xml:space="preserve"> </w:t>
      </w:r>
      <w:r w:rsidRPr="00D73747">
        <w:rPr>
          <w:rFonts w:ascii="Arial" w:eastAsia="Calibri" w:hAnsi="Arial" w:cs="Arial"/>
          <w:lang w:val="pl-PL"/>
        </w:rPr>
        <w:t xml:space="preserve">  Aleksandar Damjanović</w:t>
      </w:r>
    </w:p>
    <w:p w:rsidR="002851C8" w:rsidRPr="00F2114A" w:rsidRDefault="00F2114A" w:rsidP="002851C8">
      <w:pPr>
        <w:spacing w:after="0" w:line="240" w:lineRule="auto"/>
        <w:rPr>
          <w:rFonts w:ascii="Arial" w:eastAsia="Times New Roman" w:hAnsi="Arial" w:cs="Arial"/>
          <w:lang w:val="en-US"/>
        </w:rPr>
        <w:sectPr w:rsidR="002851C8" w:rsidRPr="00F2114A" w:rsidSect="002851C8">
          <w:footnotePr>
            <w:numRestart w:val="eachSect"/>
          </w:footnotePr>
          <w:pgSz w:w="11909" w:h="16834" w:code="9"/>
          <w:pgMar w:top="1170" w:right="1419" w:bottom="810" w:left="1418" w:header="720" w:footer="164" w:gutter="0"/>
          <w:cols w:space="720"/>
          <w:titlePg/>
          <w:docGrid w:linePitch="360"/>
        </w:sectPr>
      </w:pPr>
      <w:r>
        <w:rPr>
          <w:rFonts w:ascii="Arial" w:eastAsia="Calibri" w:hAnsi="Arial" w:cs="Arial"/>
          <w:lang w:val="sr-Latn-CS"/>
        </w:rPr>
        <w:t xml:space="preserve">  </w:t>
      </w:r>
      <w:r w:rsidR="002851C8" w:rsidRPr="002851C8">
        <w:rPr>
          <w:rFonts w:ascii="Arial" w:eastAsia="Calibri" w:hAnsi="Arial" w:cs="Arial"/>
          <w:lang w:val="sr-Latn-CS"/>
        </w:rPr>
        <w:t xml:space="preserve">             </w:t>
      </w:r>
      <w:r>
        <w:rPr>
          <w:rFonts w:ascii="Arial" w:eastAsia="Calibri" w:hAnsi="Arial" w:cs="Arial"/>
          <w:lang w:val="sr-Latn-CS"/>
        </w:rPr>
        <w:t xml:space="preserve">            </w:t>
      </w:r>
      <w:r w:rsidRPr="002851C8">
        <w:rPr>
          <w:rFonts w:ascii="Arial" w:eastAsia="Calibri" w:hAnsi="Arial" w:cs="Arial"/>
          <w:lang w:val="sr-Latn-CS"/>
        </w:rPr>
        <w:t xml:space="preserve"> </w:t>
      </w:r>
      <w:r>
        <w:rPr>
          <w:rFonts w:ascii="Arial" w:eastAsia="Calibri" w:hAnsi="Arial" w:cs="Arial"/>
          <w:lang w:val="sr-Latn-CS"/>
        </w:rPr>
        <w:t xml:space="preserve">     </w:t>
      </w:r>
      <w:r w:rsidR="00EA4409">
        <w:rPr>
          <w:rFonts w:ascii="Arial" w:eastAsia="Calibri" w:hAnsi="Arial" w:cs="Arial"/>
          <w:lang w:val="sr-Latn-CS"/>
        </w:rPr>
        <w:t xml:space="preserve">                       M.P</w:t>
      </w:r>
      <w:r w:rsidR="00996B20">
        <w:rPr>
          <w:rFonts w:ascii="Arial" w:eastAsia="Calibri" w:hAnsi="Arial" w:cs="Arial"/>
          <w:lang w:val="sr-Latn-CS"/>
        </w:rPr>
        <w:t>.</w:t>
      </w:r>
    </w:p>
    <w:p w:rsidR="00F2114A" w:rsidRDefault="00F2114A" w:rsidP="00F2114A"/>
    <w:sectPr w:rsidR="00F211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F9F" w:rsidRDefault="00A07F9F" w:rsidP="002851C8">
      <w:pPr>
        <w:spacing w:after="0" w:line="240" w:lineRule="auto"/>
      </w:pPr>
      <w:r>
        <w:separator/>
      </w:r>
    </w:p>
  </w:endnote>
  <w:endnote w:type="continuationSeparator" w:id="0">
    <w:p w:rsidR="00A07F9F" w:rsidRDefault="00A07F9F" w:rsidP="0028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F9F" w:rsidRDefault="00A07F9F" w:rsidP="002851C8">
      <w:pPr>
        <w:spacing w:after="0" w:line="240" w:lineRule="auto"/>
      </w:pPr>
      <w:r>
        <w:separator/>
      </w:r>
    </w:p>
  </w:footnote>
  <w:footnote w:type="continuationSeparator" w:id="0">
    <w:p w:rsidR="00A07F9F" w:rsidRDefault="00A07F9F" w:rsidP="002851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83A08"/>
    <w:multiLevelType w:val="hybridMultilevel"/>
    <w:tmpl w:val="D2E4FE26"/>
    <w:lvl w:ilvl="0" w:tplc="E82A31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1C8"/>
    <w:rsid w:val="0025786B"/>
    <w:rsid w:val="002851C8"/>
    <w:rsid w:val="00337980"/>
    <w:rsid w:val="0055064C"/>
    <w:rsid w:val="005D45C5"/>
    <w:rsid w:val="00620D2E"/>
    <w:rsid w:val="00996B20"/>
    <w:rsid w:val="00A07F9F"/>
    <w:rsid w:val="00A34079"/>
    <w:rsid w:val="00A366B9"/>
    <w:rsid w:val="00B218C3"/>
    <w:rsid w:val="00BB74C8"/>
    <w:rsid w:val="00D73747"/>
    <w:rsid w:val="00EA4409"/>
    <w:rsid w:val="00EC70DE"/>
    <w:rsid w:val="00F2114A"/>
    <w:rsid w:val="00F762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00BC6"/>
  <w15:chartTrackingRefBased/>
  <w15:docId w15:val="{AE11A139-DB47-4680-B3EC-FA9C14EB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851C8"/>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2851C8"/>
    <w:rPr>
      <w:rFonts w:ascii="Calibri" w:eastAsia="Calibri" w:hAnsi="Calibri" w:cs="Times New Roman"/>
      <w:sz w:val="20"/>
      <w:szCs w:val="20"/>
      <w:lang w:val="en-US"/>
    </w:rPr>
  </w:style>
  <w:style w:type="character" w:styleId="FootnoteReference">
    <w:name w:val="footnote reference"/>
    <w:uiPriority w:val="99"/>
    <w:unhideWhenUsed/>
    <w:rsid w:val="002851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Rajko Nikolic</dc:creator>
  <cp:keywords/>
  <dc:description/>
  <cp:lastModifiedBy>Rajko Nikolic</cp:lastModifiedBy>
  <cp:revision>21</cp:revision>
  <dcterms:created xsi:type="dcterms:W3CDTF">2021-02-18T10:54:00Z</dcterms:created>
  <dcterms:modified xsi:type="dcterms:W3CDTF">2021-09-01T05:49:00Z</dcterms:modified>
</cp:coreProperties>
</file>